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RH-21 — Les faces qui ne mesurent rien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RH4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REF-022, REF-023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Repérer les faces dégénérées d'un maillage avant de le réparer, en s'appuyant sur la tolérance du document.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RH-20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Repérer les faces dégénérées d'un maillage avant de le réparer, en s'appuyant sur la tolérance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maillage vient d'une conversion. Certaines faces sont réduites à un fil : elles ne se voient pas, et font échouer la réparation automatique.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aires des quinze faces suspectes vous sont fournies, en millimètres carrés. La tolérance du document vaut 0,001 mm². Donnez le nombre de faces dégénérées.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quinze aires relevées et la tolérance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faces dégénérées.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RH-21 — Les faces qui ne mesurent rien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