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RH-22 — La finesse du maillage à l'export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Régler la finesse d'un maillage d'export à partir de l'écart admissible à la surface, et non au jugé.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Régler la finesse d'un maillage d'export à partir de l'écart admissible à la surface, et non au jugé.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cylindre part en fabrication. Le maillage d'export remplace le cercle par un polygone : la question est de savoir de combien il s'en écarte.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cylindre a 30 mm de rayon. L'écart entre le maillage et la surface réelle ne doit pas dépasser 0,05 mm. Donnez le nombre minimal de facettes sur un demi-tour.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rayon du cylindre et l'écart maximal admis.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55 facettes sur un demi-tour.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facettes est juste et arrondi au supérieur.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3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Écrire l'écart entre la corde et l'arc en fonction du nombre de facettes.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Inverser la relation pour obtenir le nombre de facettes.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au SUPÉRIEUR.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l'écart obtenu, et celui d'une facette de moins.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Régler la finesse sur un curseur, au jugé, jusqu'à ce que l'aperçu paraisse lisse. L'aperçu paraît lisse bien avant que l'écart soit tenu — à 54 facettes il vaut déjà 0,0508 mm, au-delà du toléré, et rien à l'écran ne le signale.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Régler au jugé sur l'aperçu.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l'écart à la surface et la longueur de la corde.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Division, Subtraction, ArcCos, Pi,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L'écart d'une corde à son arc vaut r(1 − cos(π/n)). Avec r = 30 et 0,05 mm admis, n vaut 54,41 : la frontière tombe entre deux entiers, de sorte qu'un arrondi au plus proche donnerait 54 — qui ne tient pas l'écart. C'est un arrondi au SUPÉRIEUR.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porte sur la circonférence. La finesse selon l'axe, elle, ne dépend pas de l'écart mais du procédé.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pour un rayon de 5 mm : le nombre de facettes change peu, le poids du fichier beaucoup.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poids du fichier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RH-22 — La finesse du maillage à l'export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