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RH-24 — Les parois trop minces après mise à l'échelle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REF-016, REF-017, REF-018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un relevé d'épaisseurs à la contrainte machine APRÈS mise à l'échelle, et non avant.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un relevé d'épaisseurs à la contrainte machine APRÈS mise à l'échelle, et non avant.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maquette se réduit pour tenir dans le volume d'impression. Les parois se réduisent avec elle, et celles qui passaient au 1/1 ne passent plus.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donne dix-huit épaisseurs de paroi, en centièmes de millimètre. La pièce sera imprimée à 62 % de sa taille, et la machine ne tient pas sous 1,20 mm. Donnez le nombre de parois qui ne passeront pas.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1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dix-huit épaisseurs relevées, le facteur d'échelle et le minimum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parois passent sous le minimum après réduction.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Ramener les centièmes en millimètres.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Appliquer le facteur d'échelle.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Comparer au minimum machine.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parois retenues.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Juger les épaisseurs AVANT la mise à l'échelle : cinq seulement. Sept parois franchissent le seuil pendant la réduction — elles sortiront de la machine en dentelle, et rien dans le modèle au 1/1 ne le laissait voir.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avant la mise à l'échelle.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conversion des centièmes.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Division, Multiplication, Smaller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Dix-huit épaisseurs de 0,40 à 3,40 mm. Le facteur 0,62 place le seuil effectif à 1,94 mm au 1/1 : sept parois tombent entre 1,20 et 1,94, et ce sont elles qui font toute la différence entre les deux réponses.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suppose une réduction UNIFORME. Une mise à l'échelle non uniforme — pour tenir dans un plateau étroit — réduit différemment selon l'axe, et l'épaisseur d'une paroi dépend alors de son orientation.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 facteur maximal qui ne sacrifie aucune paroi.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compte pour une machine à 0,8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RH-24 — Les parois trop minces après mise à l'échelle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