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RH-32 — Ce qui suivra le calque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RH3 · Organisation du document Rhino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REF-014, REF-015, REF-143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Prévoir quels objets suivront un changement de calque, selon que leur couleur est héritée ou forcée.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Analyser × conceptuelle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12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RH-07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6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Prévoir quels objets suivront un changement de calque, selon que leur couleur est héritée ou forcée.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Changer la couleur d'un calque doit changer celle de ses objets. Ceux dont la couleur a été forcée à la main ne bougeront pas, et le plan ressort en deux teintes.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L'inventaire donne la couleur de vingt objets : « ParCalque » ou une couleur propre. Le calque va changer de couleur. Donnez le nombre d'objets qui suivront.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0283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H-32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028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RH-32_sujet.gh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L'inventaire des couleurs des vingt objets.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13 objets suivront le calque.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compte est exact.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RH-32_complet.gh,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9617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H-32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61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Tester l'égalité de la couleur à « ParCalque ».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Compter les vrais.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Compter les couleurs PROPRES — sept — en croyant répondre à la question. Ce sont justement celles qui ne suivront pas : l'inventaire se lit dans le sens de la question, et les deux comptes se complètent à vingt.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Compter les couleurs forcées.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Confondre la couleur d'affichage et la couleur d'impression.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Data, Equality, Cull Pattern, List Length, Panel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Vingt objets, treize hérités et sept forcés en quatre couleurs différentes. Ni la majorité écrasante ni la moitié : les deux réponses sont distinctes, et aucune ne se devine.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Limite de la correction automatique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La couleur n'est qu'une des propriétés héritées. Type de ligne, épaisseur d'impression et matériau suivent la même logique et peuvent être forcés séparément : un objet peut suivre son calque en couleur et pas en matériau.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Donner le nombre d'objets à repasser en ParCalque.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Compter les couleurs propres distinctes.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RH-32_sujet.gh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RH-32_complet.gh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RH-32.json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RH-32_fiche.docx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RH-32_fiche_sujet.docx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RH-32 — Ce qui suivra le calque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