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A-03 — Internaliser une donnée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Le point vert est produit par un Construct Point. Fige-le dans un paramètre Point autonome puis supprime la chaîne amont : le point doit rester affiché.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fond de plan doit être transmis à un confrère sans la chaîne de calcul qui l'a produit.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figez un point dans un paramètre autonome, puis vous supprimez toute la chaîne qui l'avait produit. Le point reste affiché.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La donnée a été recopiée dans le paramètre, qui ne dépend plus de rien.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Grasshopper garde en mémoire le dernier calcul effectué.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paramètre reconstruit le point à chaque ouverture du fichier.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L'affichage est un reste à l'écran, il disparaîtra au prochain recalcul.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(d) révèlent qu'on confond persistance et cache d'affichage ; (c) qu'on croit le paramètre encore lié à sa source. Aucune de ces confusions ne se verrait dans un exercice où le montage fonctionne.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7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7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A-03 — Internaliser une donnée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