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A-04 — Référencer et cuire de la géométrie Rhino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 · Interface, flux de données et paramètres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Faire circuler une géométrie entre Rhino et Grasshopper dans les deux sens, par calque plutôt que par sélection manuelle.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Faire circuler une géométrie entre Rhino et Grasshopper dans les deux sens, par calque plutôt que par sélection manuelle.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géomètre a livré l'implantation des poteaux sous forme de cercles ; le bureau d'études doit en produire un calque de contrôle décalé.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cercles d'implantation occupent le calque « CERCLES » du fichier Rhino. Récupérez-les sans les désigner un par un — l'implantation peut encore changer — remontez-les de 50 mm, et déposez le résultat dans le modèle sur le calque « COPIES ».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6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6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Fichier 3DM joint contenant trois cercles sur le calque CERCLES.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cercles présents sur le calque COPIES, décalés de 50 mm en Z.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trois cercles sont cuits au bon niveau.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A-04 — Référencer et cuire de la géométrie Rhino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