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A-14 — Filtrer avec Cull Pattern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Éliminer les éléments d'une liste selon un motif régulier.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Éliminer les éléments d'une liste selon un motif régulier.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à claire-voie se pose en déposant une lame sur trois du calepinage plein.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calepinage plein comporte 36 lames. Produisez la liste des lames réellement posées, sachant qu'on conserve la première puis une sur trois.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calepinage plein : les 36 longueurs de lames,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longueurs des lames réellement posées.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4 bons éléments sont conservés.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A-14 — Filtrer avec Cull Pattern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