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A-15 — Répartir avec Dispatch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REF-045, REF-061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Scinder un lot en deux ensembles selon une condition, en conservant les deux.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Scinder un lot en deux ensembles selon une condition, en conservant les deux.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Au-delà de 2,50 m², un panneau ne se pose plus seul : il faut séparer ce qui part en pose individuelle de ce qui part en binôme.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surfaces des 24 panneaux du chantier vous sont fournies. Séparez-les en deux groupes selon qu'ils dépassent ou non 2,50 m², et donnez le nombre de panneaux à poser en binôme.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surfaces de panneaux, en mètres carrés, et le seuil de 2,50 m².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panneaux partent en pose à deux.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sortie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A-15 — Répartir avec Dispatch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