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A-23 — Renommer les chemins avec Path Mapper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Réécrire les chemins d'un flux pour préparer une mise en correspondance.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Réécrire les chemins d'un flux pour préparer une mise en correspondance.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flux décrivent le même ouvrage, l'un rangé par niveau puis par file, l'autre par file puis par niveau : ils ne s'apparient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rangé par niveau puis par file. Réorganisez-le par file puis par niveau, sans modifier les éléments eux-mêmes.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12 branches à deux niveaux.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dont les deux niveaux de chemin sont permutés.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sont permutés.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A-23 — Renommer les chemins avec Path Mapper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