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A-26 — Ordre d'évaluation et recalcul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A5 · Comportements implicites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REF-056, REF-090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Deux branches indépendantes du graphe produisent chacune un résultat. Dans quel ordre sont-elles évaluées ? Réponds par QCM et justifie en modifiant un seul slider.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branches indépendantes cohabitent sur un même canvas.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branches indépendantes produisent chacune un résultat. Dans quel ordre sont-elles évaluées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De gauche à droite, selon leur position sur le canvas.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Dans l'ordre où elles ont été créées.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L'ordre entre deux branches indépendantes n'est pas défini ; seules les dépendances imposent un ordre.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Simultanément, sur plusieurs cœurs.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la croyance qui pousse à ranger le canvas pour « corriger » un résultat — un temps perdu considérable. (d) fait espérer un gain de performance qui n'existe pas ici.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A-26_complet.gh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A-26 — Ordre d'évaluation et recalcul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