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A-27 — Construire une chaîne de caractères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Composer un libellé exploitable à partir de valeurs numériques et de fragments de texte.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Composer un libellé exploitable à partir de valeurs numériques et de fragments de texte.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pièce débitée part à l'atelier avec une étiquette portant son repère et sa longueur.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numéros et les longueurs des 5 pièces vous sont fournis dans deux listes. Produisez les cinq étiquettes au format « PIECE-01 : 1250 mm », le numéro étant cadré sur deux chiffres.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5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listes internalisées : 5 numéros et 5 longueurs.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libellés au format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5 libellés sont exacts.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A-27 — Construire une chaîne de caractères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