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A-30 — Combiner plusieurs conditions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A7 · Portes logiques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Combiner deux conditions en une décision unique par élément.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Combiner deux conditions en une décision unique par élément.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Seules les chutes comprises entre 500 et 1 500 mm sont remises en stock : en deçà elles partent au rebut, au-delà elles retournent en barre.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longueurs des 24 chutes du jour vous sont fournies. Comptez celles qui repartent en stock, bornes incluses.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longueurs de chutes du jour, en millimètres, et les deux bornes de 500 et 1 500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chutes repartent en stock.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20 booléens sont exacts.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332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33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16 — le nombre de chutes remises en stock, bornes incluses.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Larger Than or Equal avec 500 sur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Smaller Than or Equal avec 1500 sur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Gate And et brancher les deux listes de booléens.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vers un Panel pour contrôler.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Traiter les bornes en strict : les chutes à 505 et 1 495 restent prises, mais une chute à exactement 500 ou 1 500 serait écartée. Le jeu de données contient l'une et l'autre pour que l'écart se voie.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Gate Or : toutes les pièces ressortent True.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Bornes strictes alors que l'énoncé dit « inclus ».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Gate And, Gate Or, Gate Not, Larger Than, Smaller Than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longueurs, dont une exactement à 500 et une exactement à 1 500. C'est là tout l'intérêt du jeu : bornes incluses la réponse est 16, bornes exclues elle tombe à 14. Un jeu de données sans valeur sur la borne rendrait les deux montages indiscernables.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Exclure une plage avec Gate Not.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troisième condition sur le matériau.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A-30 — Combiner plusieurs conditions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