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A-31 — Orienter un flux avec une condition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Orienter un flux vers l'une ou l'autre de deux sorties selon une condition, sans démonter le montage.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Orienter un flux vers l'une ou l'autre de deux sorties selon une condition, sans démonter le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variantes de remplissage sont à l'étude ; le client veut les voir alternativement sans qu'on retouche la définition devant lui.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deux variantes de remplissage sont montées et fonctionnent. Faites en sorte qu'un seul interrupteur bascule l'affichage de l'une à l'autre, sans supprimer ni débrancher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Circle, un Rectangle et un Boolean Toggle.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seule géométrie affichée à la fois, commandée par l'interrupteur.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l'alternance fonctionne dans les deux sens.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56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5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Stream Filter (Sets &gt; Tree).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le cercle sur Stream 0 et le rectangle sur Stream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le Boolean Toggle sur l'entrée Gate.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Basculer le toggle et vérifier l'alternance.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Couper un câble pour masquer une variante : l'affichage est bon, mais la bascule n'est plus réversible et la seconde variante est perdue. La contrainte « sans débrancher » ferme cette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Stream Filter attend un entier : le booléen est converti en 0 ou 1.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Stream Filter (choisit une entrée) et Stream Gate (aiguille vers une sortie).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Stream Filter, Stream Gate, Dispatch, Boolean Toggle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trois géométries avec un slider entier.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Reproduire le comportement avec un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A-31 — Orienter un flux avec une condition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