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A-34 — Primitives filaires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A8 · Géométrie vectorielle et filaire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des primitives filaires en maîtrisant ce que désignent leurs paramètres.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des primitives filaires en maîtrisant ce que désignent leurs paramètres.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poteau de section hexagonale est inscrit dans un fourreau circulaire, lui-même logé dans un coffrage carré.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fourreau a 40 de rayon. Construisez la section hexagonale inscrite dans ce fourreau, ainsi que le carré de coffrage circonscrit au même fourreau.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Canvas vide.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hexagone de rayon 40 et un carré de 80 × 80.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courbe correcte.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A-34 — Primitives filaires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