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A-37 — Déplacer par un vecteur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une translation et l'échelonner, en sachant que la transformation ne consomme pas l'original.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Appliquer une translation et l'échelonner, en sachant que la transformation ne consomme pas l'original.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rangée d'entretoises est répartie sur la hauteur d'un montant.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L'entretoise de base vous est fournie. Remontez-la de 120 mm, puis produisez cinq entretoises supplémentaires échelonnées tous les 24 mm au-dessus d'elle, sans employer de composant de réseau.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cercle internalisé dans le plan XY.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entretoises espacées de 24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6 cercles espacés de 24 mm sont produits.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A-37 — Déplacer par un vecteur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