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ensembles demandés : la trame rectangulaire et la couronne, chacun au complet.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