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A-49 — Centre de gravité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le centre de gravité de pièces et s'en servir comme point d'accroche.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le centre de gravité de pièces et s'en servir comme point d'accroche.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d'un lot reçoit son repère au centre, à l'endroit où l'étiquette sera collée et où l'élingue sera accrochée.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vous sont fournies. Placez au centre de gravité de chacune une étiquette portant son numéro.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étiquettes numérotées, placées aux centres de gravité.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étiquettes sont bien placées.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A-49 — Centre de gravité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