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bissections ont été nécessaires pour atteindre le critère.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