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DV-04 — Du composant scripté au plugin installé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REF-096, REF-097, REF-098, REF-099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Passer d'un composant scripté à un plugin compilé et installé, côté Grasshopper et côté Rhino.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IA-07, DV-02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Passer d'un composant scripté à un plugin compilé et installé, côté Grasshopper et côté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composant scripté qui a fait ses preuves doit être distribué à l'équipe, sans que chacun recolle du code.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le composant scripté de DV-02 et faites-en un plugin compilé, installé et visible dans Grasshopper. Ajoutez-y une commande Rhino qui rend le même service depuis la ligne de commande.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scripté de DV-02, un environnement de compilation et les modèles de projet Rhino.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chargé par Rhino, dont le composant apparaît dans Grasshopper et dont la commande répond en ligne de commande.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composant visible dans Grasshopper (2), commande Rhino opérante (2), GUID stable et version documentée (1).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DV-04 — Du composant scripté au plugin installé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