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GP-02 — Un modèle paramétrique de bout en bout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GP2 · Synthèse géométrie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Enchaîner tracé, surface et volume dans une définition unique dont un seul paramètre commande l'ensemble.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GP-01, A-41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Enchaîner tracé, surface et volume dans une définition unique dont un seul paramètre commande l'ensemble.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escalier droit doit être chiffré en volume de béton avant que sa hauteur d'étage soit figée.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L'escalier est massif, 1 100 mm de large, giron de 280 mm. Pour une hauteur d'étage de 2 700 mm et une hauteur de marche visée de 175 mm, produisez le volume de béton, en mètres cubes.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72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0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72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GP-02_sujet.gh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valeurs réglables : hauteur d'étage, hauteur de marche visée et giron.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6,653 m³ — le volume de béton de l'escalier massif, à 0,001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Grille : nombre de marches juste (1), hauteur réelle recalculée (1), volume juste (2).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GP-02 — Un modèle paramétrique de bout en bout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