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IA-02 — Le contexte technique manquant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IA1 · Formuler et cadrer une demande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assistant produit un code qui refuse de se compiler dans Rhino 8 alors qu'il semble correct.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demandez un composant Grasshopper à un assistant, sans autre précision. Le code obtenu ne compile pas. Quelle information manquait le plus probablement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La version de Rhino et la bibliothèque visée.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 nom que vous vouliez donner au composant.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La couleur de l'icône.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Rien : les assistants ne savent pas écrire de composant.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(d) est la conclusion qu'en tire l'apprenant découragé, et elle est fausse — le modèle a produit du code valide pour une autre version de l'API. Nommer la version déplace le problème de « l'outil ne marche pas » à « ma demande était incomplète », qui est la seule formulation sur laquelle on peut agir.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IA-02_complet.gh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89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2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89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IA-02 — Le contexte technique manquant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