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tronçons dépassent la longueur de transport.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818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8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9 — le nombre de tronçons de plus de 4 mètres.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relire le code en premier : établir d'abord la réponse juste par un montage natif indépendant.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les deux résultats et mesurer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Relire le code en cherchant ce qui produirait cet écart-là, plutôt qu'en cherchant « une erreur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Décrire à l'assistant le symptôme constaté — la valeur obtenue et la valeur attendue — et non « corrige ce code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corrigée vaut 9.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l'erreur dans le langage plutôt que dans la logique. Le code est syntaxiquement irréprochable : c'est la condition qui est fausse. Un apprenant qui relit la syntaxe ligne à ligne peut y passer un long moment sans rien voir.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« corrige ce code » sans dire ce qui cloche : l'assistant réécrit tout et l'erreur peut survivre.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confiance au fait que le composant ne signale rien : l'absence d'erreur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sont choisies pour qu'une comparaison large et une comparaison stricte donnent le même compte : l'erreur plantée dans le code est ailleurs, ce qui évite de résoudre l'exercice par tâtonnement sur l'inégalité.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Injecter une seconde erreur et refaire le diagnostic.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un contrôle permanent : un composant natif qui recalcule la même chose et signale tout 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