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IA-06 — Transposer sans changer le résultat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REF-122, 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Porter un composant vers un autre langage et établir l'équivalence des deux versions.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Porter un composant vers un autre langage et établir l'équivalence des deux versions.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ancienne repose sur un composant VB.NET que plus personne ne maintient ; il faut le porter sans changer un seul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existant produit une liste de valeurs. Faites-le porter vers un autre langage, puis établissez que les deux versions produisent exactement la même liste, dans le même ordre.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d'origine, en place et fonctionnel, et le jeu de données qu'il traite.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ordonnée des sommes cumulées, telle que la produit le composant d'origine.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deux listes sont identiques élément par élément.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IA-06 — Transposer sans changer le résultat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