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IA-07 — Un plugin .gha conduit par un agent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REF-125, REF-126, REF-127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Conduire le développement d'un plugin Grasshopper avec un agent de code, jusqu'au composant réellement chargé par Rhino.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Conduire le développement d'un plugin Grasshopper avec un agent de code, jusqu'au composant réellement chargé par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geste répété dans plusieurs définitions mérite son propre composant, distribuable à l'équipe.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Choisissez un traitement que vous refaites souvent à la main. Faites-en un composant distribuable, chargé par Rhino et visible dans l'onglet de votre choix, en conduisant le développement avec un agent de code.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poste avec l'environnement de compilation en place et un agent de code disposant de l'accès aux fichiers du projet.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chargé par Rhino, dont le composant apparaît dans l'onglet visé et produit le résultat attendu.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composant chargé (2), résultat juste (2), GUID stable entre deux versions (1), documentation (1).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IA-07 — Un plugin .gha conduit par un agent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