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IA-11 — Un cahier des charges qui devient des paramètres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IA5 · Modèles de langage et IA générative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REF-133, REF-134, REF-135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Extraire d'un texte de prescription les valeurs exploitables par une définition, et les contrôler.</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6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Extraire d'un texte de prescription les valeurs exploitables par une définition, et les contrôler.</w:t>
      </w:r>
    </w:p>
    <w:p>
      <w:pPr>
        <w:spacing w:before="200" w:after="60"/>
      </w:pPr>
      <w:r>
        <w:rPr>
          <w:rFonts w:ascii="Calibri" w:hAnsi="Calibri"/>
          <w:b/>
          <w:color w:val="444A52"/>
          <w:sz w:val="22"/>
        </w:rPr>
        <w:t>Contexte</w:t>
      </w:r>
    </w:p>
    <w:p>
      <w:pPr>
        <w:spacing w:before="0" w:after="80"/>
      </w:pPr>
      <w:r>
        <w:rPr>
          <w:rFonts w:ascii="Calibri" w:hAnsi="Calibri"/>
          <w:b w:val="0"/>
          <w:i w:val="0"/>
          <w:sz w:val="21"/>
        </w:rPr>
        <w:t>Un article de CCTP décrit un garde-corps en toutes lettres ; la définition attend des nombres.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L'article de CCTP vous est fourni. Faites-en extraire les valeurs dimensionnelles par un modèle de langage, puis donnez le nombre de montants nécessaires pour la longueur prescrite.</w:t>
            </w:r>
          </w:p>
        </w:tc>
      </w:tr>
    </w:tbl>
    <w:p>
      <w:pPr>
        <w:spacing w:after="0"/>
      </w:pPr>
    </w:p>
    <w:p>
      <w:pPr>
        <w:spacing w:before="80" w:after="40"/>
        <w:jc w:val="center"/>
      </w:pPr>
      <w:r>
        <w:drawing>
          <wp:inline xmlns:a="http://schemas.openxmlformats.org/drawingml/2006/main" xmlns:pic="http://schemas.openxmlformats.org/drawingml/2006/picture">
            <wp:extent cx="5903999" cy="3808780"/>
            <wp:docPr id="1" name="Picture 1"/>
            <wp:cNvGraphicFramePr>
              <a:graphicFrameLocks noChangeAspect="1"/>
            </wp:cNvGraphicFramePr>
            <a:graphic>
              <a:graphicData uri="http://schemas.openxmlformats.org/drawingml/2006/picture">
                <pic:pic>
                  <pic:nvPicPr>
                    <pic:cNvPr id="0" name="IA-11_canvas_sujet.png"/>
                    <pic:cNvPicPr/>
                  </pic:nvPicPr>
                  <pic:blipFill>
                    <a:blip r:embed="rId10"/>
                    <a:stretch>
                      <a:fillRect/>
                    </a:stretch>
                  </pic:blipFill>
                  <pic:spPr>
                    <a:xfrm>
                      <a:off x="0" y="0"/>
                      <a:ext cx="5903999" cy="3808780"/>
                    </a:xfrm>
                    <a:prstGeom prst="rect"/>
                  </pic:spPr>
                </pic:pic>
              </a:graphicData>
            </a:graphic>
          </wp:inline>
        </w:drawing>
      </w:r>
    </w:p>
    <w:p>
      <w:pPr>
        <w:spacing w:after="160"/>
        <w:jc w:val="center"/>
      </w:pPr>
      <w:r>
        <w:rPr>
          <w:rFonts w:ascii="Calibri" w:hAnsi="Calibri"/>
          <w:i/>
          <w:color w:val="444A52"/>
          <w:sz w:val="18"/>
        </w:rPr>
        <w:t>Le canvas à l'ouverture de IA-11_sujet.gh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texte de l'article, internalisé dans la définition, et l'accès à un modèle de langage.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Le nombre de montants, entracte maximal respecté.</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nombre de montants est juste et si chaque valeur extraite est justifiée par sa phrase source.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IA-11_complet.gh,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4403399"/>
            <wp:docPr id="2" name="Picture 2"/>
            <wp:cNvGraphicFramePr>
              <a:graphicFrameLocks noChangeAspect="1"/>
            </wp:cNvGraphicFramePr>
            <a:graphic>
              <a:graphicData uri="http://schemas.openxmlformats.org/drawingml/2006/picture">
                <pic:pic>
                  <pic:nvPicPr>
                    <pic:cNvPr id="0" name="IA-11_canvas_corrige.png"/>
                    <pic:cNvPicPr/>
                  </pic:nvPicPr>
                  <pic:blipFill>
                    <a:blip r:embed="rId11"/>
                    <a:stretch>
                      <a:fillRect/>
                    </a:stretch>
                  </pic:blipFill>
                  <pic:spPr>
                    <a:xfrm>
                      <a:off x="0" y="0"/>
                      <a:ext cx="5903999" cy="44033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Demander une extraction structurée, en imposant la liste des grandeurs attendues et leur unité.</w:t>
      </w:r>
    </w:p>
    <w:p>
      <w:pPr>
        <w:spacing w:after="100"/>
        <w:ind w:left="340"/>
      </w:pPr>
      <w:r>
        <w:rPr>
          <w:rFonts w:ascii="Calibri" w:hAnsi="Calibri"/>
          <w:b/>
          <w:color w:val="2E5C8A"/>
          <w:sz w:val="21"/>
        </w:rPr>
        <w:t xml:space="preserve">Étape 2.  </w:t>
      </w:r>
      <w:r>
        <w:rPr>
          <w:rFonts w:ascii="Calibri" w:hAnsi="Calibri"/>
          <w:sz w:val="21"/>
        </w:rPr>
        <w:t>Exiger que chaque valeur soit accompagnée de la phrase dont elle provient : c'est ce qui rend le contrôle possible.</w:t>
      </w:r>
    </w:p>
    <w:p>
      <w:pPr>
        <w:spacing w:after="100"/>
        <w:ind w:left="340"/>
      </w:pPr>
      <w:r>
        <w:rPr>
          <w:rFonts w:ascii="Calibri" w:hAnsi="Calibri"/>
          <w:b/>
          <w:color w:val="2E5C8A"/>
          <w:sz w:val="21"/>
        </w:rPr>
        <w:t xml:space="preserve">Étape 3.  </w:t>
      </w:r>
      <w:r>
        <w:rPr>
          <w:rFonts w:ascii="Calibri" w:hAnsi="Calibri"/>
          <w:sz w:val="21"/>
        </w:rPr>
        <w:t>Relire chaque valeur contre sa phrase d'origine.</w:t>
      </w:r>
    </w:p>
    <w:p>
      <w:pPr>
        <w:spacing w:after="100"/>
        <w:ind w:left="340"/>
      </w:pPr>
      <w:r>
        <w:rPr>
          <w:rFonts w:ascii="Calibri" w:hAnsi="Calibri"/>
          <w:b/>
          <w:color w:val="2E5C8A"/>
          <w:sz w:val="21"/>
        </w:rPr>
        <w:t xml:space="preserve">Étape 4.  </w:t>
      </w:r>
      <w:r>
        <w:rPr>
          <w:rFonts w:ascii="Calibri" w:hAnsi="Calibri"/>
          <w:sz w:val="21"/>
        </w:rPr>
        <w:t>Alimenter le calcul du nombre de montants avec les valeurs contrôlées.</w:t>
      </w:r>
    </w:p>
    <w:p>
      <w:pPr>
        <w:spacing w:after="100"/>
        <w:ind w:left="340"/>
      </w:pPr>
      <w:r>
        <w:rPr>
          <w:rFonts w:ascii="Calibri" w:hAnsi="Calibri"/>
          <w:b/>
          <w:color w:val="2E5C8A"/>
          <w:sz w:val="21"/>
        </w:rPr>
        <w:t xml:space="preserve">Étape 5.  </w:t>
      </w:r>
      <w:r>
        <w:rPr>
          <w:rFonts w:ascii="Calibri" w:hAnsi="Calibri"/>
          <w:sz w:val="21"/>
        </w:rPr>
        <w:t>Appliquer l'arrondi qu'impose le contexte : il faut au moins autant de montants, donc au supérieur.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Reprendre telle quelle une valeur extraite sans la confronter au texte. Un modèle qui hésite entre deux nombres du même paragraphe produit une valeur crédible et fausse, et rien dans la définition ne le signalera.</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Accepter une extraction sans justification textuelle.</w:t>
      </w:r>
    </w:p>
    <w:p>
      <w:pPr>
        <w:spacing w:after="60"/>
        <w:ind w:left="340"/>
      </w:pPr>
      <w:r>
        <w:rPr>
          <w:rFonts w:ascii="Calibri" w:hAnsi="Calibri"/>
          <w:sz w:val="21"/>
        </w:rPr>
        <w:t>•  Arrondir au plus proche le nombre de montants : il en manque un une fois sur deux.</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Plugin d'appel à un modèle de langage ou composant script,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 texte contient volontairement deux dimensions proches — une hauteur et un entraxe — de sorte qu'une extraction non contrôlée puisse les intervertir sans que le résultat paraisse absurde.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L'extraction elle-même n'est pas reproductible à l'identique d'un appel à l'autre : c'est le nombre de montants, contrôlé contre le texte, qui est validé — pas la sortie brute du modèle.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Rejouer l'extraction trois fois et comparer les résultats : la variabilité fait partie du sujet.</w:t>
      </w:r>
    </w:p>
    <w:p>
      <w:pPr>
        <w:spacing w:after="60"/>
        <w:ind w:left="340"/>
      </w:pPr>
      <w:r>
        <w:rPr>
          <w:rFonts w:ascii="Calibri" w:hAnsi="Calibri"/>
          <w:sz w:val="21"/>
        </w:rPr>
        <w:t>•  Ajouter une prescription contradictoire dans le texte et observer ce que le modèle en fait.</w:t>
      </w:r>
    </w:p>
    <w:p>
      <w:pPr>
        <w:spacing w:before="200" w:after="60"/>
      </w:pPr>
      <w:r>
        <w:rPr>
          <w:rFonts w:ascii="Calibri" w:hAnsi="Calibri"/>
          <w:b/>
          <w:color w:val="444A52"/>
          <w:sz w:val="22"/>
        </w:rPr>
        <w:t>Fichiers de cet exercice</w:t>
      </w:r>
    </w:p>
    <w:p>
      <w:pPr>
        <w:spacing w:after="60"/>
        <w:ind w:left="340"/>
      </w:pPr>
      <w:r>
        <w:rPr>
          <w:rFonts w:ascii="Calibri" w:hAnsi="Calibri"/>
          <w:sz w:val="21"/>
        </w:rPr>
        <w:t>•  IA-11_sujet.gh — énoncé et données de départ, sans le corrigé</w:t>
      </w:r>
    </w:p>
    <w:p>
      <w:pPr>
        <w:spacing w:after="60"/>
        <w:ind w:left="340"/>
      </w:pPr>
      <w:r>
        <w:rPr>
          <w:rFonts w:ascii="Calibri" w:hAnsi="Calibri"/>
          <w:sz w:val="21"/>
        </w:rPr>
        <w:t>•  IA-11_complet.gh — énoncé et corrigé, ce dernier commandé par l'interrupteur</w:t>
      </w:r>
    </w:p>
    <w:p>
      <w:pPr>
        <w:spacing w:after="60"/>
        <w:ind w:left="340"/>
      </w:pPr>
      <w:r>
        <w:rPr>
          <w:rFonts w:ascii="Calibri" w:hAnsi="Calibri"/>
          <w:sz w:val="21"/>
        </w:rPr>
        <w:t>•  IA-11.json — descripteur pour le plugin Magpie</w:t>
      </w:r>
    </w:p>
    <w:p>
      <w:pPr>
        <w:spacing w:after="60"/>
        <w:ind w:left="340"/>
      </w:pPr>
      <w:r>
        <w:rPr>
          <w:rFonts w:ascii="Calibri" w:hAnsi="Calibri"/>
          <w:sz w:val="21"/>
        </w:rPr>
        <w:t>•  IA-11_fiche.docx — la présente fiche</w:t>
      </w:r>
    </w:p>
    <w:p>
      <w:pPr>
        <w:spacing w:after="60"/>
        <w:ind w:left="340"/>
      </w:pPr>
      <w:r>
        <w:rPr>
          <w:rFonts w:ascii="Calibri" w:hAnsi="Calibri"/>
          <w:sz w:val="21"/>
        </w:rPr>
        <w:t>•  IA-11_fiche_sujet.docx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IA-11 — Un cahier des charges qui devient des paramètres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