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2 — Où trouver un plugin, et leque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2 · Installation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reçue affiche des composants manquant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ouvrez une définition et plusieurs composants apparaissent en rouge, marqués manquants. Par où commenc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ire le nom du composant manquant, qui porte celui du plugin, et l'installer par le gestionnaire de paquet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econstruire les parties manquantes à la ma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Demander à l'auteur de refaire la définition sans plug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Réinstaller Rhino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st le réflexe coûteux — on reconstruit parfois des heures ce qu'une installation d'une minute aurait résolu. Le point à faire passer : Grasshopper dit toujours ce qui manque, et le gestionnaire de paquets intégré est à préférer au téléchargement manuel, parce qu'il gère les versions et les mises à jou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PL-02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2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2 — Où trouver un plugin, et lequel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