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PL-04 — Choisir un plugin fonctionnel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PL4 · Plugins fonctionnels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REF-038, REF-039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PL-02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besoin nouveau — imbriquer des pièces — a sûrement déjà un plugin.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Avant d'adopter un plugin fonctionnel dans une définition livrée à un client, qu'est-ce qui compte le plus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Le nombre de composants qu'il apporte.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Sa popularité sur les forums.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Qu'il soit gratuit.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Sa licence, son entretien et ce qui se passe pour le client s'il disparaît. ← réponse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(c) est le critère le plus souvent appliqué et le plus dangereux — gratuit ne dit rien du droit d'usage commercial, ni de la survie du projet. Une définition livrée qui dépend d'un plugin abandonné devient inexploitable à la première mise à jour de Rhino, et c'est le client qui le découvre.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PL-04_complet.gh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429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-04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42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PL-04 — Choisir un plugin fonctionnel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