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RH-01 — Retrouver un objet perdu de vue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RH1 · Interface et navigation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REF-001, REF-002, REF-003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reçu d'un confrère s'ouvre sur une vue où l'on ne voit rien : le modèle est quelque part, mais hors champ.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ouvrez un fichier et la vue est vide, alors que le modèle existe. Quel réflexe vous remet devant la géométrie en une action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Zoom Étendue — la vue se cadre sur tout ce qui est visible.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Zoomer arrière longuement jusqu'à voir quelque chose.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Recréer une vue depuis le menu.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Fermer et rouvrir le fichier.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(b) est ce que fait spontanément un débutant, et cela peut durer longtemps — un objet égaré à 10 km de l'origine ne se rattrape pas à la molette. Cette question vaut surtout pour son prolongement : si le zoom étendue ne montre toujours rien, c'est que les objets sont sur un calque masqué ou hors du plan de coupe — et l'on cherche alors du bon côté.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RH-01_complet.gh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1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RH-01 — Retrouver un objet perdu de vue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