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extérieur 420 × 260 × 180 mm, parois de 12 mm, présentant des défauts de jonction.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caisson étanche, à 1 mm³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