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A-04 — Référencer et cuire de la géométrie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circuler une géométrie entre Rhino et Grasshopper dans les deux sens, par calque plutôt que par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circuler une géométrie entre Rhino et Grasshopper dans les deux sens, par calque plutôt que par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a livré l'implantation des poteaux sous forme de cercles ; le bureau d'études doit en produire un calque de contrôle décalé.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cercles d'implantation occupent le calque « CERCLES » du fichier Rhino. Récupérez-les sans les désigner un par un — l'implantation peut encore changer — remontez-les de 50 mm, et déposez le résultat dans le modèle sur le calque « COPIES ».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Fichier 3DM joint contenant trois cercles sur le calque CERCLES.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cercles présents sur le calque COPIES, décalés de 50 mm en Z.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cercles sont cuits au bon niveau.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A-04 — Référencer et cuire de la géométrie Rhino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