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hauteurs sont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18 — le nombre de hauteurs réellement renseignées.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Null Item (Sets &gt; Tree) pour localiser les nulles.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Clean Tree avec Remove Nulls activé.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List Length sur la sortie nettoyée.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: 6 éléments valides.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la longueur brute de la liste — 24 — sans voir que les cellules vides y figurent encore. L'erreur révèle qu'on confond « absence de valeur » et « absence d'élément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Panel affiche une ligne vide pour une valeur nulle : elle passe inaperçue.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Clean Tree supprime aussi les branches vides si l'option est cochée.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Panel, Null Item, Clean Tree, List Length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lignes dont 6 non renseignées, dispersées et non groupées en fin de liste, pour que le nettoyage ne puisse pas se deviner. Répondre 24 signale qu'on a mesuré la liste sans la nettoyer.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solution de référence tient en peu de composants : l'exercice mesure surtout la connaissance du composant de nettoyage. En parcours, le fusionner avec un calcul qui exploite le relevé nettoyé.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nulles par une valeur par défaut avec Replace Nulls.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Observer la propagation d'une nulle à travers une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