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A-20 — Graft et Flatten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A4 · Arbres de données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REF-049, REF-052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Modifier la structure d'un flux pour obtenir un croisement complet plutôt qu'un appariement terme à terme.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0,1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Modifier la structure d'un flux pour obtenir un croisement complet plutôt qu'un appariement terme à terme.</w:t>
      </w:r>
    </w:p>
    <w:p>
      <w:pPr>
        <w:spacing w:before="200" w:after="60"/>
      </w:pPr>
      <w:r>
        <w:rPr>
          <w:rFonts w:ascii="Calibri" w:hAnsi="Calibri"/>
          <w:b/>
          <w:color w:val="444A52"/>
          <w:sz w:val="22"/>
        </w:rPr>
        <w:t>Contexte</w:t>
      </w:r>
    </w:p>
    <w:p>
      <w:pPr>
        <w:spacing w:before="0" w:after="80"/>
      </w:pPr>
      <w:r>
        <w:rPr>
          <w:rFonts w:ascii="Calibri" w:hAnsi="Calibri"/>
          <w:b w:val="0"/>
          <w:i w:val="0"/>
          <w:sz w:val="21"/>
        </w:rPr>
        <w:t>Une passerelle est haubanée : chaque ancrage de rive doit être relié à chaque ancrage de mât, et non au seul ancrage de même rang.</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Trois ancrages de rive et trois ancrages de mât vous sont fournis. Le tracé livre aujourd'hui trois haubans, un par paire de même rang. Obtenez les neuf haubans de toutes les combinaisons possibles, sans dupliquer le composant de tracé.</w:t>
            </w:r>
          </w:p>
        </w:tc>
      </w:tr>
    </w:tbl>
    <w:p>
      <w:pPr>
        <w:spacing w:after="0"/>
      </w:pPr>
    </w:p>
    <w:p>
      <w:pPr>
        <w:spacing w:before="80" w:after="40"/>
        <w:jc w:val="center"/>
      </w:pPr>
      <w:r>
        <w:drawing>
          <wp:inline xmlns:a="http://schemas.openxmlformats.org/drawingml/2006/main" xmlns:pic="http://schemas.openxmlformats.org/drawingml/2006/picture">
            <wp:extent cx="5903999" cy="2877400"/>
            <wp:docPr id="1" name="Picture 1"/>
            <wp:cNvGraphicFramePr>
              <a:graphicFrameLocks noChangeAspect="1"/>
            </wp:cNvGraphicFramePr>
            <a:graphic>
              <a:graphicData uri="http://schemas.openxmlformats.org/drawingml/2006/picture">
                <pic:pic>
                  <pic:nvPicPr>
                    <pic:cNvPr id="0" name="A-20_canvas_sujet.png"/>
                    <pic:cNvPicPr/>
                  </pic:nvPicPr>
                  <pic:blipFill>
                    <a:blip r:embed="rId10"/>
                    <a:stretch>
                      <a:fillRect/>
                    </a:stretch>
                  </pic:blipFill>
                  <pic:spPr>
                    <a:xfrm>
                      <a:off x="0" y="0"/>
                      <a:ext cx="5903999" cy="2877400"/>
                    </a:xfrm>
                    <a:prstGeom prst="rect"/>
                  </pic:spPr>
                </pic:pic>
              </a:graphicData>
            </a:graphic>
          </wp:inline>
        </w:drawing>
      </w:r>
    </w:p>
    <w:p>
      <w:pPr>
        <w:spacing w:after="160"/>
        <w:jc w:val="center"/>
      </w:pPr>
      <w:r>
        <w:rPr>
          <w:rFonts w:ascii="Calibri" w:hAnsi="Calibri"/>
          <w:i/>
          <w:color w:val="444A52"/>
          <w:sz w:val="18"/>
        </w:rPr>
        <w:t>Le canvas à l'ouverture de A-20_sujet.gh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Deux listes de 3 points internalisées, reliées par un Line.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Neuf segments.</w:t>
      </w:r>
    </w:p>
    <w:p>
      <w:pPr>
        <w:spacing w:before="0" w:after="80"/>
      </w:pPr>
      <w:r>
        <w:rPr>
          <w:rFonts w:ascii="Calibri" w:hAnsi="Calibri"/>
          <w:b w:val="0"/>
          <w:i/>
          <w:sz w:val="21"/>
        </w:rPr>
        <w:t>Branchez votre résultat sur le paramètre REPONSE. La correction compare cette sortie en mode GeometryTolerance, avec une tolérance de 0,1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9 segments sont produits.</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A-20 — Graft et Flatten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