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A-21 — Nettoyer une structure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A4 · Arbres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Supprimer les niveaux de regroupement devenus inutiles sans détruire le regroupement utile.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SetEquality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Supprimer les niveaux de regroupement devenus inutiles sans détruire le regroupement utile.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enchaînement d'opérations a empilé des niveaux de branche dont aucun ne porte plus de sens.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flux fourni porte des chemins à quatre niveaux, dont trois ne distinguent plus rien. Ramenez-le à un seul niveau, sans fusionner les groupes entre eux. Indiquez le nombre de branches obtenu.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arbre internalisé de chemins {0;0;0;0} à {0;0;0;3}.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Quatre branches, aux chemins {0} à {3}.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SetEquality.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chemins finaux sont {0} à {3}.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A-21_complet.gh,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6796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679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Brancher un Param Viewer pour lire les chemins de départ.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Simplify Tree : les niveaux communs à toutes les branches sont supprimés.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Vérifier les nouveaux chemins dans le Param Viewer.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Retenir : Trim Tree supprime le dernier niveau, Simplify supprime les niveaux redondants.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Tout aplatir : on obtient une branche unique et le regroupement est perdu. C'est l'erreur qui distingue « simplifier » de « écraser ».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Flatten : la structure disparaît complètement.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Trim Tree avec une profondeur trop grande fusionne des branches utiles.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Simplify Tree, Trim Tree, Param Viewer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Simplify et Trim Tree sur le même arbre.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Reconstruire un chemin cible avec Path Mapper.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A-21 — Nettoyer une structure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