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A-22 — Construire un arbre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Assembler plusieurs listes en un flux structuré, puis en réextraire chaque groupe.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Assembler plusieurs listes en un flux structuré, puis en réextraire chaque groupe.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lots de fabrication doivent voyager ensemble dans la définition tout en restant distincts à l'arrivée.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listes de longueurs différentes vous sont fournies. Faites-les circuler dans un flux unique où chacune reste un groupe séparé, puis récupérez les trois listes d'origine à l'identique.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5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5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listes internalisées de 2, 5 et 3 éléments.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à trois branches, puis trois sorties identiques aux listes de départ.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l'arbre, 1 point pour la décomposition.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177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7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Entwine et brancher les trois listes sur trois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au Param Viewer : trois branches de 2, 5 et 3 éléments.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Explode Tree en aval et zoomer pour faire apparaître les sorties.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Chaque sortie restitue la liste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moins de sorties que de groupes : le composant de décomposition n'expose que le nombre de sorties qu'on lui a demandé, et perd silencieusement le reste.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à la place d'Entwine : les trois listes fusionnent en une seule.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Explode Tree n'affiche ses sorties qu'après un zoom suffisant.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Entwine, Explode Tree, Merge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Assembler puis redécomposer reste un aller-retour scolaire. En parcours, lui donner une finalité : trois lots qui doivent rester distincts jusqu'à l'export.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Entwiner des géométries de types différents.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Renommer les chemins produits avec Path Mapper.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A-22 — Construire un arbre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