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A-23 — Renommer les chemins avec Path Mapper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Réécrire les chemins d'un flux pour préparer une mise en correspondance.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Réécrire les chemins d'un flux pour préparer une mise en correspondance.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flux décrivent le même ouvrage, l'un rangé par niveau puis par file, l'autre par file puis par niveau : ils ne s'apparient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flux fourni est rangé par niveau puis par file. Réorganisez-le par file puis par niveau, sans modifier les éléments eux-mêmes. Indiquez le nombre de branches obtenu.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arbre internalisé de 12 branches à deux niveaux.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flux dont les deux niveaux de chemin sont permutés.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chemins sont permutés.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A-23 — Renommer les chemins avec Path Mapper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