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A-27 — Construire une chaîne de caractères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Composer un libellé exploitable à partir de valeurs numériques et de fragments de texte.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Composer un libellé exploitable à partir de valeurs numériques et de fragments de texte.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pièce débitée part à l'atelier avec une étiquette portant son repère et sa longueur.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numéros et les longueurs des 5 pièces vous sont fournis dans deux listes. Produisez les cinq étiquettes au format « PIECE-01 : 1250 mm », le numéro étant cadré sur deux chiffres.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5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5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listes internalisées : 5 numéros et 5 longueurs.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libellés au format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5 libellés sont exacts.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A-27 — Construire une chaîne de caractères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