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A-30 — Combiner plusieurs conditions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deux conditions en une décision unique par élément.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deux conditions en une décision unique par élément.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Seules les chutes comprises entre 500 et 1 500 mm sont remises en stock : en deçà elles partent au rebut, au-delà elles retournent en barre.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longueurs des 24 chutes du jour vous sont fournies. Comptez celles qui repartent en stock, bornes incluses.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longueurs de chutes du jour, en millimètres, et les deux bornes de 500 et 1 500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chutes repartent en stock.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20 booléens sont exacts.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33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3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16 — le nombre de chutes remises en stock, bornes incluses.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or Equal avec 500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Smaller Than or Equal avec 1500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Gate And et brancher les deux listes de booléens.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pour contrôler.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Traiter les bornes en strict : les chutes à 505 et 1 495 restent prises, mais une chute à exactement 500 ou 1 500 serait écartée. Le jeu de données contient l'une et l'autre pour que l'écart se voie.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Gate Or : toutes les pièces ressortent True.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Bornes strictes alors que l'énoncé dit « inclus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Gate And, Gate Or, Gate Not, Larger Than, Smaller Than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longueurs, dont une exactement à 500 et une exactement à 1 500. C'est là tout l'intérêt du jeu : bornes incluses la réponse est 16, bornes exclues elle tombe à 14. Un jeu de données sans valeur sur la borne rendrait les deux montages indiscernables.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Exclure une plage avec Gate Not.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troisième condition sur le matériau.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A-30 — Combiner plusieurs conditions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