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A-33 — Plans de construction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Poser un repère orienté et y construire une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Poser un repère orienté et y construire une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buse traverse un mur en biais : son tracé se pose dans un plan incliné, pas dans le plan horizontal.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percement est circulaire, de 20 de rayon, centré à 50 au-dessus de l'origine, et son plan est incliné de 30° autour de l'axe X. Construisez ce tracé.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de rayon 20 dans le plan incliné demandé.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cercle respecte position et inclinaison.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XY Plane et lui donner l'origine (0;0;50) via Construct Point.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Rotate Plane avec un angle de 30° converti en radians (Radians ou saisie 30 avec le composant Degrees).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Circle et brancher le plan sur P et 20 sur 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Contrôler visuellement l'inclinaison dans la vue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Construire le cercle à plat puis le faire tourner : le résultat est visuellement identique mais le repère local ne suit pas, et tout ce qu'on y accrochera ensuite sera mal orienté.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Grasshopper travaille en radians : saisir 30 donne 30 radians.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l'origine du plan et le centre du cercle quand on décale ensuite.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XY Plane, Plane Normal, Construct Plane, Deconstruct Plane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Construire le plan directement avec Construct Plane et deux vecteurs.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Décomposer le plan avec Deconstruct Plane pour lire ses axes.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A-33 — Plans de construction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