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A-34 — Primitives filaires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A8 · Géométrie vectorielle et filaire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des primitives filaires en maîtrisant ce que désignent leurs paramètres.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des primitives filaires en maîtrisant ce que désignent leurs paramètres.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poteau de section hexagonale est inscrit dans un fourreau circulaire, lui-même logé dans un coffrage carré.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fourreau a 40 de rayon. Construisez la section hexagonale inscrite dans ce fourreau, ainsi que le carré de coffrage circonscrit au même fourreau.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Canvas vide.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hexagone de rayon 40 et un carré de 80 × 80.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courbe correcte.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A-34_complet.gh,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778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77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Polygon avec un plan XY, un rayon de 40 et 6 segments.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Rectangle avec le même plan et deux domaines de -40 à 40.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Utiliser Construct Domain pour produire ces domaines.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Vérifier que le rectangle est tangent au cercle circonscrit.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Prendre 40 pour l'apothème de l'hexagone au lieu du rayon circonscrit : la section ne tient plus dans le fourreau. Inscrit et circonscrit ne se devinent pas, ils se vérifient.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Polygon attend un nombre de côtés, pas un nombre de sommets à calculer.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Rectangle attend des domaines centrés, pas une largeur et une hauteur.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Line, Circle, Rectangle, Polygon, Arc, Ellipse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congé aux angles du rectangle (entrée R).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Construire un polygone étoilé avec Polygon Edge.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A-34 — Primitives filaires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