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A-37 — Déplacer par un vecteur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une translation et l'échelonner, en sachant que la transformation ne consomme pas l'original.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Appliquer une translation et l'échelonner, en sachant que la transformation ne consomme pas l'original.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rangée d'entretoises est répartie sur la hauteur d'un montant.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L'entretoise de base vous est fournie. Remontez-la de 120 mm, puis produisez cinq entretoises supplémentaires échelonnées tous les 24 mm au-dessus d'elle, sans employer de composant de réseau.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cercle internalisé dans le plan XY.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entretoises espacées de 24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6 cercles espacés de 24 mm sont produits.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348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348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Series avec Start = 0, Step = 24, Count = 6.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Unit Z et brancher la série sur son entrée Factor.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Move : cercle sur G, liste de vecteurs sur 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Le composant produit 6 cercles : une liste de vecteurs génère une liste de résultats.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Croire que la translation déplace l'original et compter cinq entretoises au lieu de six. La transformation produit une copie ; l'original reste dans le flux.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Brancher un seul vecteur et attendre plusieurs copies.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la géométrie d'origine reste visible en plus des copies.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Move, Unit Z, Multiplication, Vector 2Pt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Décaler selon un vecteur oblique.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le rayon en même temps que la hauteur.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A-37 — Déplacer par un vecteur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