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A-37 — Déplacer par un vecteur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une translation et l'échelonner, en sachant que la transformation ne consomme pas l'original.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Appliquer une translation et l'échelonner, en sachant que la transformation ne consomme pas l'original.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rangée d'entretoises est répartie sur la hauteur d'un montant.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L'entretoise de base vous est fournie. Remontez-la de 120 mm, puis produisez cinq entretoises supplémentaires échelonnées tous les 24 mm au-dessus d'elle, sans employer de composant de réseau.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internalisé dans le plan XY.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entretoises espacées de 24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6 cercles espacés de 24 mm sont produits.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A-37 — Déplacer par un vecteur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