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A-41 — Extrusion et surface réglée</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A10 · Surfaces et solides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REF-069</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Passer d'une courbe à une surface par extrusion et par transition entre profils.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Appliquer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Débutant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8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A-34</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GeometryTolerance — tolérance 0,5 mm</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5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v0.4-260901 — Ind. B — 26/08/2026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Passer d'une courbe à une surface par extrusion et par transition entre profils.</w:t>
      </w:r>
    </w:p>
    <w:p>
      <w:pPr>
        <w:spacing w:before="200" w:after="60"/>
      </w:pPr>
      <w:r>
        <w:rPr>
          <w:rFonts w:ascii="Calibri" w:hAnsi="Calibri"/>
          <w:b/>
          <w:color w:val="444A52"/>
          <w:sz w:val="22"/>
        </w:rPr>
        <w:t>Contexte</w:t>
      </w:r>
    </w:p>
    <w:p>
      <w:pPr>
        <w:spacing w:before="0" w:after="80"/>
      </w:pPr>
      <w:r>
        <w:rPr>
          <w:rFonts w:ascii="Calibri" w:hAnsi="Calibri"/>
          <w:b w:val="0"/>
          <w:i w:val="0"/>
          <w:sz w:val="21"/>
        </w:rPr>
        <w:t>Une trémie relie deux sections différentes ; un conduit droit relie deux sections identiques.</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Deux profils fermés superposés vous sont fournis. Produisez la surface de transition qui les relie, puis, séparément, la surface obtenue en poussant le profil du bas de 200 mm vers le haut. Comparez les deux.</w:t>
            </w:r>
          </w:p>
        </w:tc>
      </w:tr>
    </w:tbl>
    <w:p>
      <w:pPr>
        <w:spacing w:after="0"/>
      </w:pPr>
    </w:p>
    <w:p>
      <w:pPr>
        <w:spacing w:before="80" w:after="40"/>
        <w:jc w:val="center"/>
      </w:pPr>
      <w:r>
        <w:drawing>
          <wp:inline xmlns:a="http://schemas.openxmlformats.org/drawingml/2006/main" xmlns:pic="http://schemas.openxmlformats.org/drawingml/2006/picture">
            <wp:extent cx="5903999" cy="2028381"/>
            <wp:docPr id="1" name="Picture 1"/>
            <wp:cNvGraphicFramePr>
              <a:graphicFrameLocks noChangeAspect="1"/>
            </wp:cNvGraphicFramePr>
            <a:graphic>
              <a:graphicData uri="http://schemas.openxmlformats.org/drawingml/2006/picture">
                <pic:pic>
                  <pic:nvPicPr>
                    <pic:cNvPr id="0" name="A-41_canvas_sujet.png"/>
                    <pic:cNvPicPr/>
                  </pic:nvPicPr>
                  <pic:blipFill>
                    <a:blip r:embed="rId10"/>
                    <a:stretch>
                      <a:fillRect/>
                    </a:stretch>
                  </pic:blipFill>
                  <pic:spPr>
                    <a:xfrm>
                      <a:off x="0" y="0"/>
                      <a:ext cx="5903999" cy="2028381"/>
                    </a:xfrm>
                    <a:prstGeom prst="rect"/>
                  </pic:spPr>
                </pic:pic>
              </a:graphicData>
            </a:graphic>
          </wp:inline>
        </w:drawing>
      </w:r>
    </w:p>
    <w:p>
      <w:pPr>
        <w:spacing w:after="160"/>
        <w:jc w:val="center"/>
      </w:pPr>
      <w:r>
        <w:rPr>
          <w:rFonts w:ascii="Calibri" w:hAnsi="Calibri"/>
          <w:i/>
          <w:color w:val="444A52"/>
          <w:sz w:val="18"/>
        </w:rPr>
        <w:t>Le canvas à l'ouverture de A-41_sujet.gh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Deux profils fermés internalisés à 0 et 300 mm.</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Une surface de transition et une surface d'extrusion.</w:t>
      </w:r>
    </w:p>
    <w:p>
      <w:pPr>
        <w:spacing w:before="0" w:after="80"/>
      </w:pPr>
      <w:r>
        <w:rPr>
          <w:rFonts w:ascii="Calibri" w:hAnsi="Calibri"/>
          <w:b w:val="0"/>
          <w:i/>
          <w:sz w:val="21"/>
        </w:rPr>
        <w:t>Branchez votre résultat sur le paramètre REPONSE. La correction compare cette sortie en mode GeometryTolerance, avec une tolérance de 0,5 mm.</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par surface correcte.</w:t>
      </w:r>
    </w:p>
    <w:p>
      <w:r>
        <w:br w:type="page"/>
      </w:r>
    </w:p>
    <w:p>
      <w:pPr>
        <w:spacing w:before="280" w:after="120"/>
        <w:pBdr>
          <w:bottom w:val="single" w:sz="8" w:space="3" w:color="2E5C8A"/>
        </w:pBdr>
      </w:pPr>
      <w:r>
        <w:rPr>
          <w:rFonts w:ascii="Calibri" w:hAnsi="Calibri"/>
          <w:b/>
          <w:color w:val="2E5C8A"/>
          <w:sz w:val="28"/>
        </w:rPr>
        <w:t>CORRIGÉ</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À ne consulter qu'après avoir cherché. Dans le fichier A-41_complet.gh, le corrigé occupe la zone basse du canvas. Il ne produit rien tant que l'interrupteur AFFICHER LE CORRIGÉ n'est pas basculé sur vrai : positionnez-le sur faux pour faire disparaître le résultat.</w:t>
            </w:r>
          </w:p>
        </w:tc>
      </w:tr>
    </w:tbl>
    <w:p>
      <w:pPr>
        <w:spacing w:after="0"/>
      </w:pPr>
    </w:p>
    <w:p>
      <w:pPr>
        <w:spacing w:before="80" w:after="40"/>
        <w:jc w:val="center"/>
      </w:pPr>
      <w:r>
        <w:drawing>
          <wp:inline xmlns:a="http://schemas.openxmlformats.org/drawingml/2006/main" xmlns:pic="http://schemas.openxmlformats.org/drawingml/2006/picture">
            <wp:extent cx="5659623" cy="6840000"/>
            <wp:docPr id="2" name="Picture 2"/>
            <wp:cNvGraphicFramePr>
              <a:graphicFrameLocks noChangeAspect="1"/>
            </wp:cNvGraphicFramePr>
            <a:graphic>
              <a:graphicData uri="http://schemas.openxmlformats.org/drawingml/2006/picture">
                <pic:pic>
                  <pic:nvPicPr>
                    <pic:cNvPr id="0" name="A-41_canvas_corrige.png"/>
                    <pic:cNvPicPr/>
                  </pic:nvPicPr>
                  <pic:blipFill>
                    <a:blip r:embed="rId11"/>
                    <a:stretch>
                      <a:fillRect/>
                    </a:stretch>
                  </pic:blipFill>
                  <pic:spPr>
                    <a:xfrm>
                      <a:off x="0" y="0"/>
                      <a:ext cx="5659623" cy="6840000"/>
                    </a:xfrm>
                    <a:prstGeom prst="rect"/>
                  </pic:spPr>
                </pic:pic>
              </a:graphicData>
            </a:graphic>
          </wp:inline>
        </w:drawing>
      </w:r>
    </w:p>
    <w:p>
      <w:pPr>
        <w:spacing w:after="160"/>
        <w:jc w:val="center"/>
      </w:pPr>
      <w:r>
        <w:rPr>
          <w:rFonts w:ascii="Calibri" w:hAnsi="Calibri"/>
          <w:i/>
          <w:color w:val="444A52"/>
          <w:sz w:val="18"/>
        </w:rPr>
        <w:t>La zone corrigé. Elle est autonome : les données fournies y sont recopiées, aucun câble ne la relie à la zone sujet.</w:t>
      </w:r>
    </w:p>
    <w:p>
      <w:pPr>
        <w:spacing w:before="200" w:after="60"/>
      </w:pPr>
      <w:r>
        <w:rPr>
          <w:rFonts w:ascii="Calibri" w:hAnsi="Calibri"/>
          <w:b/>
          <w:color w:val="444A52"/>
          <w:sz w:val="22"/>
        </w:rPr>
        <w:t>Marche à suivre</w:t>
      </w:r>
    </w:p>
    <w:p>
      <w:pPr>
        <w:spacing w:after="100"/>
        <w:ind w:left="340"/>
      </w:pPr>
      <w:r>
        <w:rPr>
          <w:rFonts w:ascii="Calibri" w:hAnsi="Calibri"/>
          <w:b/>
          <w:color w:val="2E5C8A"/>
          <w:sz w:val="21"/>
        </w:rPr>
        <w:t xml:space="preserve">Étape 1.  </w:t>
      </w:r>
      <w:r>
        <w:rPr>
          <w:rFonts w:ascii="Calibri" w:hAnsi="Calibri"/>
          <w:sz w:val="21"/>
        </w:rPr>
        <w:t>Poser Loft et brancher les deux profils dans l'ordre bas puis haut.</w:t>
      </w:r>
    </w:p>
    <w:p>
      <w:pPr>
        <w:spacing w:after="100"/>
        <w:ind w:left="340"/>
      </w:pPr>
      <w:r>
        <w:rPr>
          <w:rFonts w:ascii="Calibri" w:hAnsi="Calibri"/>
          <w:b/>
          <w:color w:val="2E5C8A"/>
          <w:sz w:val="21"/>
        </w:rPr>
        <w:t xml:space="preserve">Étape 2.  </w:t>
      </w:r>
      <w:r>
        <w:rPr>
          <w:rFonts w:ascii="Calibri" w:hAnsi="Calibri"/>
          <w:sz w:val="21"/>
        </w:rPr>
        <w:t>Régler les options de Loft (Normal, Straight) via son menu contextuel.</w:t>
      </w:r>
    </w:p>
    <w:p>
      <w:pPr>
        <w:spacing w:after="100"/>
        <w:ind w:left="340"/>
      </w:pPr>
      <w:r>
        <w:rPr>
          <w:rFonts w:ascii="Calibri" w:hAnsi="Calibri"/>
          <w:b/>
          <w:color w:val="2E5C8A"/>
          <w:sz w:val="21"/>
        </w:rPr>
        <w:t xml:space="preserve">Étape 3.  </w:t>
      </w:r>
      <w:r>
        <w:rPr>
          <w:rFonts w:ascii="Calibri" w:hAnsi="Calibri"/>
          <w:sz w:val="21"/>
        </w:rPr>
        <w:t>Poser Extrude avec Unit Z multiplié par 200.</w:t>
      </w:r>
    </w:p>
    <w:p>
      <w:pPr>
        <w:spacing w:after="100"/>
        <w:ind w:left="340"/>
      </w:pPr>
      <w:r>
        <w:rPr>
          <w:rFonts w:ascii="Calibri" w:hAnsi="Calibri"/>
          <w:b/>
          <w:color w:val="2E5C8A"/>
          <w:sz w:val="21"/>
        </w:rPr>
        <w:t xml:space="preserve">Étape 4.  </w:t>
      </w:r>
      <w:r>
        <w:rPr>
          <w:rFonts w:ascii="Calibri" w:hAnsi="Calibri"/>
          <w:sz w:val="21"/>
        </w:rPr>
        <w:t>Comparer : Loft suit les deux profils, Extrude conserve la section constante.</w:t>
      </w:r>
    </w:p>
    <w:p>
      <w:pPr>
        <w:spacing w:before="200" w:after="60"/>
      </w:pPr>
      <w:r>
        <w:rPr>
          <w:rFonts w:ascii="Calibri" w:hAnsi="Calibri"/>
          <w:b/>
          <w:color w:val="444A52"/>
          <w:sz w:val="22"/>
        </w:rPr>
        <w:t>L'erreur attendue</w:t>
      </w:r>
    </w:p>
    <w:p>
      <w:pPr>
        <w:spacing w:before="0" w:after="80"/>
      </w:pPr>
      <w:r>
        <w:rPr>
          <w:rFonts w:ascii="Calibri" w:hAnsi="Calibri"/>
          <w:b w:val="0"/>
          <w:i/>
          <w:sz w:val="19"/>
        </w:rPr>
        <w:t>C'est l'erreur qu'il faut guetter, parce qu'elle est diagnostique : elle dit ce que l'apprenant a mal compris, là où un simple « faux » ne dirait rien.</w:t>
      </w:r>
    </w:p>
    <w:tbl>
      <w:tblPr>
        <w:tblW w:type="auto" w:w="0"/>
        <w:jc w:val="center"/>
        <w:tblLook w:firstColumn="1" w:firstRow="1" w:lastColumn="0" w:lastRow="0" w:noHBand="0" w:noVBand="1" w:val="04A0"/>
      </w:tblPr>
      <w:tblGrid>
        <w:gridCol w:w="9298"/>
      </w:tblGrid>
      <w:tr>
        <w:tc>
          <w:tcPr>
            <w:tcW w:type="dxa" w:w="9298"/>
            <w:shd w:val="clear" w:fill="FBEAEA"/>
            <w:tcBorders>
              <w:top w:val="single" w:sz="6" w:color="BFC7D1"/>
              <w:left w:val="single" w:sz="6" w:color="BFC7D1"/>
              <w:bottom w:val="single" w:sz="6" w:color="BFC7D1"/>
              <w:right w:val="single" w:sz="6" w:color="BFC7D1"/>
            </w:tcBorders>
          </w:tcPr>
          <w:p>
            <w:pPr>
              <w:spacing w:before="120" w:after="120"/>
            </w:pPr>
            <w:r>
              <w:rPr>
                <w:rFonts w:ascii="Calibri" w:hAnsi="Calibri"/>
                <w:sz w:val="20"/>
              </w:rPr>
              <w:t>Obtenir une transition vrillée parce que les deux profils ne démarrent pas au même endroit : la surface est valide mais inconstruisible.</w:t>
            </w:r>
          </w:p>
        </w:tc>
      </w:tr>
    </w:tbl>
    <w:p>
      <w:pPr>
        <w:spacing w:after="0"/>
      </w:pPr>
    </w:p>
    <w:p>
      <w:pPr>
        <w:spacing w:before="200" w:after="60"/>
      </w:pPr>
      <w:r>
        <w:rPr>
          <w:rFonts w:ascii="Calibri" w:hAnsi="Calibri"/>
          <w:b/>
          <w:color w:val="444A52"/>
          <w:sz w:val="22"/>
        </w:rPr>
        <w:t>Pièges fréquents</w:t>
      </w:r>
    </w:p>
    <w:p>
      <w:pPr>
        <w:spacing w:after="60"/>
        <w:ind w:left="340"/>
      </w:pPr>
      <w:r>
        <w:rPr>
          <w:rFonts w:ascii="Calibri" w:hAnsi="Calibri"/>
          <w:sz w:val="21"/>
        </w:rPr>
        <w:t>•  Profils branchés dans le désordre : le Loft se vrille.</w:t>
      </w:r>
    </w:p>
    <w:p>
      <w:pPr>
        <w:spacing w:after="60"/>
        <w:ind w:left="340"/>
      </w:pPr>
      <w:r>
        <w:rPr>
          <w:rFonts w:ascii="Calibri" w:hAnsi="Calibri"/>
          <w:sz w:val="21"/>
        </w:rPr>
        <w:t>•  Extrude attend un vecteur, pas une distance.</w:t>
      </w:r>
    </w:p>
    <w:p>
      <w:pPr>
        <w:spacing w:before="200" w:after="60"/>
      </w:pPr>
      <w:r>
        <w:rPr>
          <w:rFonts w:ascii="Calibri" w:hAnsi="Calibri"/>
          <w:b/>
          <w:color w:val="444A52"/>
          <w:sz w:val="22"/>
        </w:rPr>
        <w:t>Composants de la solution de référence</w:t>
      </w:r>
    </w:p>
    <w:p>
      <w:pPr>
        <w:spacing w:before="0" w:after="80"/>
      </w:pPr>
      <w:r>
        <w:rPr>
          <w:rFonts w:ascii="Calibri" w:hAnsi="Calibri"/>
          <w:b w:val="0"/>
          <w:i w:val="0"/>
          <w:sz w:val="21"/>
        </w:rPr>
        <w:t>Extrude, Loft, Unit Z, Ruled Surface</w:t>
      </w:r>
    </w:p>
    <w:p>
      <w:pPr>
        <w:spacing w:before="0" w:after="80"/>
      </w:pPr>
      <w:r>
        <w:rPr>
          <w:rFonts w:ascii="Calibri" w:hAnsi="Calibri"/>
          <w:b w:val="0"/>
          <w:i/>
          <w:sz w:val="19"/>
        </w:rPr>
        <w:t>Cette liste figure sur la fiche formateur uniquement : elle ne doit pas être remise à l'apprenant avant qu'il ait cherché.</w:t>
      </w:r>
    </w:p>
    <w:p>
      <w:pPr>
        <w:spacing w:before="200" w:after="60"/>
      </w:pPr>
      <w:r>
        <w:rPr>
          <w:rFonts w:ascii="Calibri" w:hAnsi="Calibri"/>
          <w:b/>
          <w:color w:val="444A52"/>
          <w:sz w:val="22"/>
        </w:rPr>
        <w:t>Pour aller plus loin</w:t>
      </w:r>
    </w:p>
    <w:p>
      <w:pPr>
        <w:spacing w:after="60"/>
        <w:ind w:left="340"/>
      </w:pPr>
      <w:r>
        <w:rPr>
          <w:rFonts w:ascii="Calibri" w:hAnsi="Calibri"/>
          <w:sz w:val="21"/>
        </w:rPr>
        <w:t>•  Lofter trois profils et observer la continuité.</w:t>
      </w:r>
    </w:p>
    <w:p>
      <w:pPr>
        <w:spacing w:after="60"/>
        <w:ind w:left="340"/>
      </w:pPr>
      <w:r>
        <w:rPr>
          <w:rFonts w:ascii="Calibri" w:hAnsi="Calibri"/>
          <w:sz w:val="21"/>
        </w:rPr>
        <w:t>•  Extruder le long d'une courbe avec Extrude Along.</w:t>
      </w:r>
    </w:p>
    <w:p>
      <w:pPr>
        <w:spacing w:before="200" w:after="60"/>
      </w:pPr>
      <w:r>
        <w:rPr>
          <w:rFonts w:ascii="Calibri" w:hAnsi="Calibri"/>
          <w:b/>
          <w:color w:val="444A52"/>
          <w:sz w:val="22"/>
        </w:rPr>
        <w:t>Fichiers de cet exercice</w:t>
      </w:r>
    </w:p>
    <w:p>
      <w:pPr>
        <w:spacing w:after="60"/>
        <w:ind w:left="340"/>
      </w:pPr>
      <w:r>
        <w:rPr>
          <w:rFonts w:ascii="Calibri" w:hAnsi="Calibri"/>
          <w:sz w:val="21"/>
        </w:rPr>
        <w:t>•  A-41_sujet.gh — énoncé et données de départ, sans le corrigé</w:t>
      </w:r>
    </w:p>
    <w:p>
      <w:pPr>
        <w:spacing w:after="60"/>
        <w:ind w:left="340"/>
      </w:pPr>
      <w:r>
        <w:rPr>
          <w:rFonts w:ascii="Calibri" w:hAnsi="Calibri"/>
          <w:sz w:val="21"/>
        </w:rPr>
        <w:t>•  A-41_complet.gh — énoncé et corrigé, ce dernier commandé par l'interrupteur</w:t>
      </w:r>
    </w:p>
    <w:p>
      <w:pPr>
        <w:spacing w:after="60"/>
        <w:ind w:left="340"/>
      </w:pPr>
      <w:r>
        <w:rPr>
          <w:rFonts w:ascii="Calibri" w:hAnsi="Calibri"/>
          <w:sz w:val="21"/>
        </w:rPr>
        <w:t>•  A-41.json — descripteur pour le plugin Magpie</w:t>
      </w:r>
    </w:p>
    <w:p>
      <w:pPr>
        <w:spacing w:after="60"/>
        <w:ind w:left="340"/>
      </w:pPr>
      <w:r>
        <w:rPr>
          <w:rFonts w:ascii="Calibri" w:hAnsi="Calibri"/>
          <w:sz w:val="21"/>
        </w:rPr>
        <w:t>•  A-41_fiche.docx — la présente fiche</w:t>
      </w:r>
    </w:p>
    <w:p>
      <w:pPr>
        <w:spacing w:after="60"/>
        <w:ind w:left="340"/>
      </w:pPr>
      <w:r>
        <w:rPr>
          <w:rFonts w:ascii="Calibri" w:hAnsi="Calibri"/>
          <w:sz w:val="21"/>
        </w:rPr>
        <w:t>•  A-41_fiche_sujet.docx — la fiche sans le corrigé, pour l'apprenant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A-41 — Extrusion et surface réglée · v0.4-260901 Ind. 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