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A-44 — Opérations booléennes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est percée pour le passage des boulons ; le poids retiré entre dans le bilan de charge.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vous est fournie. Percez-la de quatre trous traversants de 20 mm de diamètre, puis donnez le volume de matière retirée.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bloc et quatre cylindres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platine percée et le volume retiré.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perçage, 1 point pour le volume.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602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60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Solid Difference : bloc sur A, cylindres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les cylindres traversent bien le bloc.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Calculer le Volume du bloc initial et du bloc percé.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Soustraire les deux valeurs et afficher le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volume des quatre cylindres entiers plutôt que la différence des volumes : si les cylindres dépassent de la platine pour garantir le percement, l'écart est exactement la partie qui dépasse.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A et B : on obtient les cylindres percés par le bloc.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Cylindres tangents à la face : l'opération échoue.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Solid Union, Solid Difference, Solid Intersection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les volumes des cylindres et comparer au volume retiré.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la différence par une intersection.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A-44 — Opérations booléennes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