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A-48 — Courbure et point le plus proche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localement une courbe pour y localiser la zone la plus contraignante.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1 %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Analyser localement une courbe pour y localiser la zone la plus contraignante.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profilé cintré ne peut descendre sous un rayon de cintrage minimal : c'est le point le plus serré du tracé qui décide de la faisabilité.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vous est fourni. Localisez son point le plus serré et donnez le rayon de cintrage à cet endroit.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point de courbure maximale et son rayon de courbure.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1 %.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le point, 1 point pour le rayon.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2342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234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Divide Curve avec 200 divisions pour échantillonner finement.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Curvature sur ces paramètres : la sortie K donne le vecteur de courbure.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Vector Length puis Sort List pour trouver la valeur maximale.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rayon vaut l'inverse de la courbure : poser Division avec 1 sur A.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Confondre courbure et rayon, qui varient en sens inverse : chercher le rayon maximal conduit au point le plus plat, c'est-à-dire exactement l'inverse de ce que la fabrication demande.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Courbure nulle sur un segment droit : la division par zéro produit une valeur infinie.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Échantillonnage trop grossier : le maximum réel est manqué.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Curvature, Curve Closest Point, Evaluate Curve, Graph Mapper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 second Bounds par un Deconstruct Domain si le nom diffère : on cherche la borne haute du domaine des courbures.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Colorer la courbe selon sa courbure avec Gradient.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Détecter les points d'inflexion.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A-48 — Courbure et point le plus proche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