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IA-01 — Spécifier un composant plutôt que le décrire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IA1 · Formuler et cadrer une demande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REF-117, REF-139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Rédiger la spécification d'un composant assez précise pour que le code obtenu soit juste du premier coup.</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A-08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Rédiger la spécification d'un composant assez précise pour que le code obtenu soit juste du premier coup.</w:t>
      </w:r>
    </w:p>
    <w:p>
      <w:pPr>
        <w:spacing w:before="200" w:after="60"/>
      </w:pPr>
      <w:r>
        <w:rPr>
          <w:rFonts w:ascii="Calibri" w:hAnsi="Calibri"/>
          <w:b/>
          <w:color w:val="444A52"/>
          <w:sz w:val="22"/>
        </w:rPr>
        <w:t>Contexte</w:t>
      </w:r>
    </w:p>
    <w:p>
      <w:pPr>
        <w:spacing w:before="0" w:after="80"/>
      </w:pPr>
      <w:r>
        <w:rPr>
          <w:rFonts w:ascii="Calibri" w:hAnsi="Calibri"/>
          <w:b w:val="0"/>
          <w:i w:val="0"/>
          <w:sz w:val="21"/>
        </w:rPr>
        <w:t>Le contrôle de réception d'un lot de platines porte sur l'entraxe de perçage, nominal 250 mm, toléré à ± 1,5 mm.</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Les 28 entraxes relevés vous sont fournis. Faites produire par un assistant un composant scripté qui renvoie le nombre de platines hors tolérance, et branchez sa sortie sur la réponse. Vous ne corrigerez pas le code à la main : si le résultat est faux, c'est la demande qu'il faut reprendre.</w:t>
            </w:r>
          </w:p>
        </w:tc>
      </w:tr>
    </w:tbl>
    <w:p>
      <w:pPr>
        <w:spacing w:after="0"/>
      </w:pPr>
    </w:p>
    <w:p>
      <w:pPr>
        <w:spacing w:before="80" w:after="40"/>
        <w:jc w:val="center"/>
      </w:pPr>
      <w:r>
        <w:drawing>
          <wp:inline xmlns:a="http://schemas.openxmlformats.org/drawingml/2006/main" xmlns:pic="http://schemas.openxmlformats.org/drawingml/2006/picture">
            <wp:extent cx="5903999" cy="2770872"/>
            <wp:docPr id="1" name="Picture 1"/>
            <wp:cNvGraphicFramePr>
              <a:graphicFrameLocks noChangeAspect="1"/>
            </wp:cNvGraphicFramePr>
            <a:graphic>
              <a:graphicData uri="http://schemas.openxmlformats.org/drawingml/2006/picture">
                <pic:pic>
                  <pic:nvPicPr>
                    <pic:cNvPr id="0" name="IA-01_canvas_sujet.png"/>
                    <pic:cNvPicPr/>
                  </pic:nvPicPr>
                  <pic:blipFill>
                    <a:blip r:embed="rId10"/>
                    <a:stretch>
                      <a:fillRect/>
                    </a:stretch>
                  </pic:blipFill>
                  <pic:spPr>
                    <a:xfrm>
                      <a:off x="0" y="0"/>
                      <a:ext cx="5903999" cy="2770872"/>
                    </a:xfrm>
                    <a:prstGeom prst="rect"/>
                  </pic:spPr>
                </pic:pic>
              </a:graphicData>
            </a:graphic>
          </wp:inline>
        </w:drawing>
      </w:r>
    </w:p>
    <w:p>
      <w:pPr>
        <w:spacing w:after="160"/>
        <w:jc w:val="center"/>
      </w:pPr>
      <w:r>
        <w:rPr>
          <w:rFonts w:ascii="Calibri" w:hAnsi="Calibri"/>
          <w:i/>
          <w:color w:val="444A52"/>
          <w:sz w:val="18"/>
        </w:rPr>
        <w:t>Le canvas à l'ouverture de IA-01_sujet.gh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28 entraxes relevés, en millimètres, ainsi que l'entraxe nominal et la tolérance, chacun sur une entrée distincte.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 nombre entier : combien de platines sortent de la tolérance. Il doit sortir du composant produit par l'assistant, non d'un comptage à la main.</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sortie vaut 5 sans retouche manuelle du code.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IA-01_complet.gh,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647125"/>
            <wp:docPr id="2" name="Picture 2"/>
            <wp:cNvGraphicFramePr>
              <a:graphicFrameLocks noChangeAspect="1"/>
            </wp:cNvGraphicFramePr>
            <a:graphic>
              <a:graphicData uri="http://schemas.openxmlformats.org/drawingml/2006/picture">
                <pic:pic>
                  <pic:nvPicPr>
                    <pic:cNvPr id="0" name="IA-01_canvas_corrige.png"/>
                    <pic:cNvPicPr/>
                  </pic:nvPicPr>
                  <pic:blipFill>
                    <a:blip r:embed="rId11"/>
                    <a:stretch>
                      <a:fillRect/>
                    </a:stretch>
                  </pic:blipFill>
                  <pic:spPr>
                    <a:xfrm>
                      <a:off x="0" y="0"/>
                      <a:ext cx="5903999" cy="4647125"/>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La valeur attendue</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10 — le nombre de platines dont l'entraxe s'écarte de plus de 1,5 mm de 250 mm.</w:t>
            </w:r>
          </w:p>
        </w:tc>
      </w:tr>
    </w:tbl>
    <w:p>
      <w:pPr>
        <w:spacing w:after="0"/>
      </w:pPr>
    </w:p>
    <w:p>
      <w:pPr>
        <w:spacing w:before="0" w:after="80"/>
      </w:pPr>
      <w:r>
        <w:rPr>
          <w:rFonts w:ascii="Calibri" w:hAnsi="Calibri"/>
          <w:b w:val="0"/>
          <w:i/>
          <w:sz w:val="19"/>
        </w:rPr>
        <w:t>Cette valeur ne figure pas sur la fiche remise à l'apprenant : elle y écrirait la réponse.</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Écrire la spécification avant d'ouvrir l'assistant : trois entrées (liste de cotes, nominale, tolérance), une sortie entière, et la règle exacte — écart absolu strictement supérieur à la tolérance.</w:t>
      </w:r>
    </w:p>
    <w:p>
      <w:pPr>
        <w:spacing w:after="100"/>
        <w:ind w:left="340"/>
      </w:pPr>
      <w:r>
        <w:rPr>
          <w:rFonts w:ascii="Calibri" w:hAnsi="Calibri"/>
          <w:b/>
          <w:color w:val="2E5C8A"/>
          <w:sz w:val="21"/>
        </w:rPr>
        <w:t xml:space="preserve">Étape 2.  </w:t>
      </w:r>
      <w:r>
        <w:rPr>
          <w:rFonts w:ascii="Calibri" w:hAnsi="Calibri"/>
          <w:sz w:val="21"/>
        </w:rPr>
        <w:t>Préciser le contexte : composant Grasshopper pour Rhino 8, langage retenu, accès en liste sur la première entrée.</w:t>
      </w:r>
    </w:p>
    <w:p>
      <w:pPr>
        <w:spacing w:after="100"/>
        <w:ind w:left="340"/>
      </w:pPr>
      <w:r>
        <w:rPr>
          <w:rFonts w:ascii="Calibri" w:hAnsi="Calibri"/>
          <w:b/>
          <w:color w:val="2E5C8A"/>
          <w:sz w:val="21"/>
        </w:rPr>
        <w:t xml:space="preserve">Étape 3.  </w:t>
      </w:r>
      <w:r>
        <w:rPr>
          <w:rFonts w:ascii="Calibri" w:hAnsi="Calibri"/>
          <w:sz w:val="21"/>
        </w:rPr>
        <w:t>Coller le code obtenu dans un composant scripté et déclarer les entrées avec les bons types.</w:t>
      </w:r>
    </w:p>
    <w:p>
      <w:pPr>
        <w:spacing w:after="100"/>
        <w:ind w:left="340"/>
      </w:pPr>
      <w:r>
        <w:rPr>
          <w:rFonts w:ascii="Calibri" w:hAnsi="Calibri"/>
          <w:b/>
          <w:color w:val="2E5C8A"/>
          <w:sz w:val="21"/>
        </w:rPr>
        <w:t xml:space="preserve">Étape 4.  </w:t>
      </w:r>
      <w:r>
        <w:rPr>
          <w:rFonts w:ascii="Calibri" w:hAnsi="Calibri"/>
          <w:sz w:val="21"/>
        </w:rPr>
        <w:t>Relever la sortie et la confronter à un contrôle indépendant — un comptage monté avec des composants natifs.</w:t>
      </w:r>
    </w:p>
    <w:p>
      <w:pPr>
        <w:spacing w:after="100"/>
        <w:ind w:left="340"/>
      </w:pPr>
      <w:r>
        <w:rPr>
          <w:rFonts w:ascii="Calibri" w:hAnsi="Calibri"/>
          <w:b/>
          <w:color w:val="2E5C8A"/>
          <w:sz w:val="21"/>
        </w:rPr>
        <w:t xml:space="preserve">Étape 5.  </w:t>
      </w:r>
      <w:r>
        <w:rPr>
          <w:rFonts w:ascii="Calibri" w:hAnsi="Calibri"/>
          <w:sz w:val="21"/>
        </w:rPr>
        <w:t>Si l'écart existe, reprendre la spécification sur le point précis qui a manqué, pas la totalité de la demande.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Obtenir un composant qui ne compte que les entraxes trop grands, parce que la demande disait « supérieur à la tolérance » sans préciser qu'il s'agit d'un écart en valeur absolue. Le code est correct, la spécification ne l'était pas — c'est précisément ce que l'exercice mesure.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Demander « compte les valeurs hors tolérance » sans définir « hors tolérance » : l'assistant choisit à votre place.</w:t>
      </w:r>
    </w:p>
    <w:p>
      <w:pPr>
        <w:spacing w:after="60"/>
        <w:ind w:left="340"/>
      </w:pPr>
      <w:r>
        <w:rPr>
          <w:rFonts w:ascii="Calibri" w:hAnsi="Calibri"/>
          <w:sz w:val="21"/>
        </w:rPr>
        <w:t>•  Laisser l'entrée en accès élément au lieu de liste : le composant s'exécute une fois par valeur et renvoie 28 résultats.</w:t>
      </w:r>
    </w:p>
    <w:p>
      <w:pPr>
        <w:spacing w:after="60"/>
        <w:ind w:left="340"/>
      </w:pPr>
      <w:r>
        <w:rPr>
          <w:rFonts w:ascii="Calibri" w:hAnsi="Calibri"/>
          <w:sz w:val="21"/>
        </w:rPr>
        <w:t>•  Accepter le premier code qui s'exécute sans erreur.</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C# Script ou Python 3 Script, Number,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28 entraxes réels resserrés autour de 250, dont les hors-tolérance sont répartis dans les deux sens — 5 trop grands, 5 trop petits — de sorte qu'une spécification incomplète donne un résultat plausible mais faux, et non une erreur visible.</w:t>
      </w:r>
    </w:p>
    <w:p>
      <w:pPr>
        <w:spacing w:before="200" w:after="60"/>
      </w:pPr>
      <w:r>
        <w:rPr>
          <w:rFonts w:ascii="Calibri" w:hAnsi="Calibri"/>
          <w:b/>
          <w:color w:val="444A52"/>
          <w:sz w:val="22"/>
        </w:rPr>
        <w:t>Pour aller plus loin</w:t>
      </w:r>
    </w:p>
    <w:p>
      <w:pPr>
        <w:spacing w:after="60"/>
        <w:ind w:left="340"/>
      </w:pPr>
      <w:r>
        <w:rPr>
          <w:rFonts w:ascii="Calibri" w:hAnsi="Calibri"/>
          <w:sz w:val="21"/>
        </w:rPr>
        <w:t>•  Refaire la demande dans un second langage et vérifier que les deux composants renvoient le même nombre.</w:t>
      </w:r>
    </w:p>
    <w:p>
      <w:pPr>
        <w:spacing w:after="60"/>
        <w:ind w:left="340"/>
      </w:pPr>
      <w:r>
        <w:rPr>
          <w:rFonts w:ascii="Calibri" w:hAnsi="Calibri"/>
          <w:sz w:val="21"/>
        </w:rPr>
        <w:t>•  Ajouter une tolérance asymétrique, +2 / −1, et mesurer ce que la spécification doit gagner en précision.</w:t>
      </w:r>
    </w:p>
    <w:p>
      <w:pPr>
        <w:spacing w:before="200" w:after="60"/>
      </w:pPr>
      <w:r>
        <w:rPr>
          <w:rFonts w:ascii="Calibri" w:hAnsi="Calibri"/>
          <w:b/>
          <w:color w:val="444A52"/>
          <w:sz w:val="22"/>
        </w:rPr>
        <w:t>Fichiers de cet exercice</w:t>
      </w:r>
    </w:p>
    <w:p>
      <w:pPr>
        <w:spacing w:after="60"/>
        <w:ind w:left="340"/>
      </w:pPr>
      <w:r>
        <w:rPr>
          <w:rFonts w:ascii="Calibri" w:hAnsi="Calibri"/>
          <w:sz w:val="21"/>
        </w:rPr>
        <w:t>•  IA-01_sujet.gh — énoncé et données de départ, sans le corrigé</w:t>
      </w:r>
    </w:p>
    <w:p>
      <w:pPr>
        <w:spacing w:after="60"/>
        <w:ind w:left="340"/>
      </w:pPr>
      <w:r>
        <w:rPr>
          <w:rFonts w:ascii="Calibri" w:hAnsi="Calibri"/>
          <w:sz w:val="21"/>
        </w:rPr>
        <w:t>•  IA-01_complet.gh — énoncé et corrigé, ce dernier commandé par l'interrupteur</w:t>
      </w:r>
    </w:p>
    <w:p>
      <w:pPr>
        <w:spacing w:after="60"/>
        <w:ind w:left="340"/>
      </w:pPr>
      <w:r>
        <w:rPr>
          <w:rFonts w:ascii="Calibri" w:hAnsi="Calibri"/>
          <w:sz w:val="21"/>
        </w:rPr>
        <w:t>•  IA-01.json — descripteur pour le plugin Magpie</w:t>
      </w:r>
    </w:p>
    <w:p>
      <w:pPr>
        <w:spacing w:after="60"/>
        <w:ind w:left="340"/>
      </w:pPr>
      <w:r>
        <w:rPr>
          <w:rFonts w:ascii="Calibri" w:hAnsi="Calibri"/>
          <w:sz w:val="21"/>
        </w:rPr>
        <w:t>•  IA-01_fiche.docx — la présente fiche</w:t>
      </w:r>
    </w:p>
    <w:p>
      <w:pPr>
        <w:spacing w:after="60"/>
        <w:ind w:left="340"/>
      </w:pPr>
      <w:r>
        <w:rPr>
          <w:rFonts w:ascii="Calibri" w:hAnsi="Calibri"/>
          <w:sz w:val="21"/>
        </w:rPr>
        <w:t>•  IA-01_fiche_sujet.docx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IA-01 — Spécifier un composant plutôt que le décrire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