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la surface développée totale, en mètres carrés.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88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88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58,03 m² — la surface développée totale, à 0,01 près.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Spécifier : deux entrées en accès liste, une sortie décimale, et l'unité attendue en sortie.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Signaler explicitement que les diamètres sont en millimètres et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Rappeler la formule attendue : périmètre multiplié par longueur, sommé sur tous les tronçons.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Installer le code et déclarer les deux entrées en accès liste.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avant de valider : quelques dizaines de mètres carrés pour un réseau de cette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Mélanger les unités : les diamètres sont en millimètres et les longueurs en mètres. Un composant qui les multiplie sans conversion donne un résultat mille fois trop grand — assez visible pour être détecté, ce qui est précisément l'intérêt du contexte.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entrées en accès élément : le composant s'exécute 16 fois et la somme n'est jamais faite.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préciser l'unité de sortie et obtenir des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Number,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Longueurs et diamètres pris dans des séries réelles de gaines circulaires (125 à 400 mm), avec des unités volontairement différentes entre les deux listes : c'est le cas courant en métré, et la spécification doit le dire.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épaisseur d'isolant et demander le volume.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composant dans l'autre langage et comparer les deux sorties.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