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IA-08 — Le GUID que l'on ne régénère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nouvelle version d'un plugin est distribuée à l'équipe.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diffusez la version 2 d'un plugin. Les définitions de vos collègues affichent désormais un composant manquant à la place du vôtre. Que s'est-il passé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 du composant a changé.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GUID du composant a été régénéré.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plugin n'est pas signé.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Ils doivent vider le cache de Grasshopper.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plausible et fausse — le nom peut changer sans rien casser, c'est le GUID qui identifie le composant dans les fichiers enregistrés. (d) est la réponse qui fait perdre une demi-journée à toute l'équipe. Cette connaissance ne se découvre pas en construisant : elle se paie, une fois, très cher.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IA-08_complet.gh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05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IA-08 — Le GUID que l'on ne régénère pas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