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MP-03 — Une définition qui réagit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MP3 · Chronologie et évènements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REF-091, REF-092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voudrait qu'une définition réagisse à une touche ou à un clic dans la vue.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Grasshopper recalcule quand une donnée change. Comment lui faire prendre en compte un évènement clavier ou souris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C'est impossible, Grasshopper n'écoute rien.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En relançant la définition à la main.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Par un composant qui expose l'évènement comme une donnée, laquelle déclenche alors le recalcul habituel.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En écrivant un plugin, il n'y a pas d'autre voie.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et (d) sont deux façons de renoncer trop tôt. Le point à faire passer est conceptuel : le modèle de Grasshopper reste le même — une donnée change, l'aval se recalcule. L'évènement n'est pas une exception au modèle, c'est une donnée de plus.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MP-03_complet.gh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3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MP-03 — Une définition qui réagit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