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PL-04 — Choisir un plugin fonctionnel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PL4 · Plugins fonctionnels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REF-038, REF-039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besoin nouveau — imbriquer des pièces — a sûrement déjà un plugin.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Avant d'adopter un plugin fonctionnel dans une définition livrée à un client, qu'est-ce qui compte le plus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Le nombre de composants qu'il apporte.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Sa popularité sur les forums.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Qu'il soit gratuit.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Sa licence, son entretien et ce qui se passe pour le client s'il disparaît. ← réponse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(c) est le critère le plus souvent appliqué et le plus dangereux — gratuit ne dit rien du droit d'usage commercial, ni de la survie du projet. Une définition livrée qui dépend d'un plugin abandonné devient inexploitable à la première mise à jour de Rhino, et c'est le client qui le découvre.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PL-04_complet.gh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4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PL-04 — Choisir un plugin fonctionnel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