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RH-05 — Percer une platine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dans Rhino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dans Rhino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reçoit quatre boulons ; la matière retirée entre dans le bilan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mesure 300 × 200 × 15 mm. Percez-la de quatre trous traversants de 18 mm de diamètre, centrés à 40 mm de chaque bord. Donnez le volume de matière retirée,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platine pleine.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: le volume de matière retirée, en millimètres cubes.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retiré est juste à 1 mm³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367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36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15 268 mm³ environ — quatre cylindres de 18 mm de diamètre sur 15 mm d'épaisseur.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les quatre cylindres, plus longs que l'épaisseur de la platine et débordant des deux côtés.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le volume de la platine pleine avant le perçage.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Réaliser la soustraction booléenne.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Mesurer le volume après perçage.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La différence des deux volumes est la matière retirée — et non le volume des cylindres, qui dépassent.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Percer avec des cylindres exactement à fleur des faces : l'opération booléenne échoue ou laisse une face résiduelle, parce que deux surfaces coplanaires ne se coupent pas proprement. Il faut faire dépasser les cylindres.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Cylindres à fleur : la booléenne échoue silencieusement ou laisse un objet non fermé.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le volume des cylindres entiers comme réponse : ils dépassent de la platine.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Volume,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L'épaisseur de 15 mm et le diamètre de 18 mm sont ceux d'une platine courante pour boulons M16 : les valeurs parlent à qui connaît le métier.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les trous en oblongs et refaire le calcul.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poids retiré, en acier à 7 850 kg/m³.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RH-05 — Percer une platine dans Rhino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